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556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43"/>
        <w:gridCol w:w="7513"/>
      </w:tblGrid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657ECD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казначейского 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исполнения бюджета</w:t>
            </w:r>
            <w:r w:rsidR="008C6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финансового управления администрации Еткульского муниципального района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B0170E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8C6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E1191A" w:rsidRPr="003C0E1F" w:rsidRDefault="003C0E1F" w:rsidP="006B7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бюджетного процесса, ведение учета и отчетности. Бюджетное регулирование. 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бюджета, </w:t>
            </w:r>
            <w:r w:rsidR="006B7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</w:t>
            </w:r>
            <w:proofErr w:type="gramStart"/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C0E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автономными муниципальными учреждениями, а также осуществление закупок товаров, работ, услуг для обеспечения муниципальных нужд</w:t>
            </w:r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0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неделю,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67A9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нормированный рабочий день.</w:t>
            </w:r>
          </w:p>
          <w:p w:rsidR="004D3355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дни - суббота и воскресенье,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3 месяца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к государственной тайне не предусмотрен</w:t>
            </w:r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8C6ABA" w:rsidRDefault="008C6ABA" w:rsidP="006B7732">
            <w:pPr>
              <w:ind w:left="-180" w:firstLine="888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8C6ABA">
              <w:rPr>
                <w:rFonts w:ascii="Times New Roman" w:hAnsi="Times New Roman" w:cs="Times New Roman"/>
              </w:rPr>
              <w:t>Осуществляет контроль за:</w:t>
            </w:r>
            <w:r w:rsidR="00B00A0C">
              <w:rPr>
                <w:rFonts w:ascii="Times New Roman" w:hAnsi="Times New Roman" w:cs="Times New Roman"/>
              </w:rPr>
              <w:t xml:space="preserve"> </w:t>
            </w:r>
            <w:r w:rsidRPr="008C6ABA">
              <w:rPr>
                <w:rFonts w:ascii="Times New Roman" w:hAnsi="Times New Roman" w:cs="Times New Roman"/>
              </w:rPr>
              <w:t xml:space="preserve"> </w:t>
            </w:r>
            <w:r w:rsidRPr="008C6ABA">
              <w:rPr>
                <w:rFonts w:ascii="Times New Roman" w:hAnsi="Times New Roman" w:cs="Times New Roman"/>
                <w:color w:val="000000"/>
              </w:rPr>
              <w:t>соответствием и</w:t>
            </w:r>
            <w:bookmarkStart w:id="0" w:name="_GoBack"/>
            <w:bookmarkEnd w:id="0"/>
            <w:r w:rsidRPr="008C6ABA">
              <w:rPr>
                <w:rFonts w:ascii="Times New Roman" w:hAnsi="Times New Roman" w:cs="Times New Roman"/>
                <w:color w:val="000000"/>
              </w:rPr>
              <w:t>нформации об объеме финансового обеспечения, включенной в планы - графики  закупок, информации об объеме финансового обеспечения для осуществления закупок, утвержденном и доведенном до заказчика;</w:t>
            </w:r>
            <w:r w:rsidR="00B00A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77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ABA">
              <w:rPr>
                <w:rFonts w:ascii="Times New Roman" w:hAnsi="Times New Roman" w:cs="Times New Roman"/>
                <w:color w:val="000000"/>
              </w:rPr>
              <w:t>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      </w:r>
            <w:r w:rsidR="00B00A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ABA">
              <w:rPr>
                <w:rFonts w:ascii="Times New Roman" w:hAnsi="Times New Roman" w:cs="Times New Roman"/>
                <w:color w:val="000000"/>
              </w:rPr>
              <w:t xml:space="preserve">в планах-графиках, </w:t>
            </w:r>
            <w:r w:rsidRPr="008C6ABA">
              <w:rPr>
                <w:rFonts w:ascii="Times New Roman" w:hAnsi="Times New Roman" w:cs="Times New Roman"/>
              </w:rPr>
              <w:t xml:space="preserve"> </w:t>
            </w:r>
            <w:r w:rsidRPr="008C6ABA">
              <w:rPr>
                <w:rFonts w:ascii="Times New Roman" w:hAnsi="Times New Roman" w:cs="Times New Roman"/>
                <w:color w:val="000000"/>
              </w:rPr>
              <w:t>в извещениях об осуществлении закупок, в документации о закупках, информации, содержащейся в планах-графиках;</w:t>
            </w:r>
            <w:proofErr w:type="gramEnd"/>
            <w:r w:rsidR="00B00A0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8C6ABA">
              <w:rPr>
                <w:rFonts w:ascii="Times New Roman" w:hAnsi="Times New Roman" w:cs="Times New Roman"/>
                <w:color w:val="000000"/>
              </w:rPr>
              <w:t>в протоколах определения поставщиков (подрядчиков, исполнителей), информации, содержащейся в документации о закупках;</w:t>
            </w:r>
            <w:r w:rsidR="00B00A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ABA">
              <w:rPr>
                <w:rFonts w:ascii="Times New Roman" w:hAnsi="Times New Roman" w:cs="Times New Roman"/>
                <w:color w:val="000000"/>
              </w:rPr>
              <w:t>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      </w:r>
            <w:r w:rsidR="00B00A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C6ABA">
              <w:rPr>
                <w:rFonts w:ascii="Times New Roman" w:hAnsi="Times New Roman" w:cs="Times New Roman"/>
                <w:color w:val="000000"/>
              </w:rPr>
              <w:t>в реестре контрактов, заключенных заказчиками, условиям контрактов</w:t>
            </w:r>
            <w:proofErr w:type="gramEnd"/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3C1C74" w:rsidRDefault="003C1C74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C7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профессионального образования по данной должности: среднее профессиональное образование  </w:t>
            </w:r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 с установлением требований к стажу работы по специальности, направлению подготовки либо  </w:t>
            </w:r>
            <w:r w:rsidRPr="003C1C74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без </w:t>
            </w:r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установления требований к стажу работы по специальности, направлению подготовки</w:t>
            </w:r>
            <w:r w:rsidR="00F35C80" w:rsidRPr="003C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3C1C74" w:rsidRDefault="003C1C74" w:rsidP="00C52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C74">
              <w:rPr>
                <w:rStyle w:val="11"/>
                <w:rFonts w:eastAsiaTheme="minorHAnsi"/>
                <w:sz w:val="24"/>
              </w:rPr>
              <w:t xml:space="preserve">квалификационные требования к стажу муниципальной службы (государственной службы) или стажу (опыту) работы по специальности, направлению подготовки: </w:t>
            </w:r>
            <w:r w:rsidRPr="003C1C74">
              <w:rPr>
                <w:rFonts w:ascii="Times New Roman" w:eastAsia="Calibri" w:hAnsi="Times New Roman" w:cs="Times New Roman"/>
                <w:sz w:val="24"/>
                <w:szCs w:val="24"/>
              </w:rPr>
              <w:t>не менее 5 лет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35C80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 должностным регламентом.</w:t>
            </w:r>
          </w:p>
        </w:tc>
      </w:tr>
      <w:tr w:rsidR="004D3355" w:rsidRPr="006A48B6" w:rsidTr="008C6ABA"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т.р. до 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т.р.</w:t>
            </w:r>
          </w:p>
        </w:tc>
      </w:tr>
      <w:tr w:rsidR="004D3355" w:rsidRPr="006A48B6" w:rsidTr="008C6ABA">
        <w:trPr>
          <w:trHeight w:val="858"/>
        </w:trPr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A67A90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область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Еткуль,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4D3355" w:rsidRPr="00A67A90" w:rsidRDefault="00DE742D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8(35145) 2-14-42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 w:rsidR="003C1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</w:t>
            </w:r>
            <w:proofErr w:type="spellEnd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8.00-17.00; </w:t>
            </w:r>
            <w:proofErr w:type="spellStart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вт-пт</w:t>
            </w:r>
            <w:proofErr w:type="spellEnd"/>
            <w:r w:rsidR="00BC3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8.00-16.00</w:t>
            </w:r>
          </w:p>
        </w:tc>
      </w:tr>
      <w:tr w:rsidR="005813B8" w:rsidRPr="006A48B6" w:rsidTr="008C6ABA">
        <w:trPr>
          <w:trHeight w:val="558"/>
        </w:trPr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15D46" w:rsidRPr="00D15D46" w:rsidRDefault="00D15D46" w:rsidP="00D15D4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15D46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Федерального закона от 31.07.1998 № 145-ФЗ «Бюджетный </w:t>
            </w:r>
            <w:r w:rsidRPr="00D15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 Российской Федерации»;</w:t>
            </w:r>
          </w:p>
          <w:p w:rsidR="00D15D46" w:rsidRPr="00D15D46" w:rsidRDefault="00D15D46" w:rsidP="00D15D46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9306908"/>
            <w:r w:rsidRPr="00D15D46">
              <w:rPr>
                <w:rFonts w:ascii="Times New Roman" w:hAnsi="Times New Roman" w:cs="Times New Roman"/>
                <w:sz w:val="24"/>
                <w:szCs w:val="24"/>
              </w:rPr>
              <w:t>- Федерального закона от 6 апреля 2011г. № 63-ФЗ «Об электронной подписи»;</w:t>
            </w:r>
          </w:p>
          <w:bookmarkEnd w:id="1"/>
          <w:p w:rsidR="005813B8" w:rsidRPr="00A67A90" w:rsidRDefault="00D15D46" w:rsidP="00D1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D46">
              <w:rPr>
                <w:rFonts w:ascii="Times New Roman" w:hAnsi="Times New Roman" w:cs="Times New Roman"/>
                <w:sz w:val="24"/>
                <w:szCs w:val="24"/>
              </w:rPr>
              <w:t>- иных нормативных правовых актов, регулирующих сферу деятельности по соответствующей должности</w:t>
            </w:r>
          </w:p>
        </w:tc>
      </w:tr>
      <w:tr w:rsidR="005813B8" w:rsidRPr="006A48B6" w:rsidTr="008C6ABA">
        <w:trPr>
          <w:trHeight w:val="816"/>
        </w:trPr>
        <w:tc>
          <w:tcPr>
            <w:tcW w:w="3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A67A90" w:rsidRPr="00A67A90" w:rsidRDefault="00D15D46" w:rsidP="00D15D46">
            <w:pPr>
              <w:tabs>
                <w:tab w:val="left" w:pos="90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5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и навыки применения современных информационно-коммуникационных технологий, включая использование возможностей межведомственного информационного взаимодействия и документооборота, обеспечения информационной открытости и безопасности</w:t>
            </w:r>
          </w:p>
        </w:tc>
      </w:tr>
    </w:tbl>
    <w:p w:rsidR="00307744" w:rsidRPr="00193AAD" w:rsidRDefault="00307744" w:rsidP="00734053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</w:rPr>
      </w:pPr>
      <w:r w:rsidRPr="00193AAD">
        <w:rPr>
          <w:rFonts w:ascii="Times New Roman" w:hAnsi="Times New Roman" w:cs="Times New Roman"/>
        </w:rPr>
        <w:t>Учитывая взаимосвязь муниципальной службы и государственной гражданской службы Российской Федерации</w:t>
      </w:r>
      <w:r w:rsidR="00193AAD" w:rsidRPr="00193AAD">
        <w:rPr>
          <w:rFonts w:ascii="Times New Roman" w:hAnsi="Times New Roman" w:cs="Times New Roman"/>
        </w:rPr>
        <w:t xml:space="preserve"> рекомендуется</w:t>
      </w:r>
      <w:r w:rsidRPr="00193AAD">
        <w:rPr>
          <w:rFonts w:ascii="Times New Roman" w:hAnsi="Times New Roman" w:cs="Times New Roman"/>
        </w:rPr>
        <w:t xml:space="preserve"> </w:t>
      </w:r>
      <w:r w:rsidR="00193AAD" w:rsidRPr="00193AAD">
        <w:rPr>
          <w:rFonts w:ascii="Times New Roman" w:hAnsi="Times New Roman" w:cs="Times New Roman"/>
        </w:rPr>
        <w:t xml:space="preserve">применять справочник квалификационных требований к специальностям, направлениям подготовки (к укрупненным группам специальностей и направлений подготовки), к профессиональному уровню, которые необходимы для замещения должностей гражданской службы с учетом области и вида профессиональной служебной деятельности гражданских служащих. </w:t>
      </w:r>
    </w:p>
    <w:p w:rsidR="00193AAD" w:rsidRPr="00193AAD" w:rsidRDefault="00307744" w:rsidP="00734053">
      <w:pPr>
        <w:pStyle w:val="Default"/>
        <w:ind w:left="-709" w:firstLine="709"/>
        <w:jc w:val="both"/>
        <w:rPr>
          <w:sz w:val="22"/>
          <w:szCs w:val="22"/>
        </w:rPr>
      </w:pPr>
      <w:r w:rsidRPr="00193AAD">
        <w:rPr>
          <w:sz w:val="22"/>
          <w:szCs w:val="22"/>
        </w:rPr>
        <w:t xml:space="preserve">Актуальная версия </w:t>
      </w:r>
      <w:r w:rsidR="00734053">
        <w:rPr>
          <w:sz w:val="22"/>
          <w:szCs w:val="22"/>
        </w:rPr>
        <w:t>размещена</w:t>
      </w:r>
      <w:r w:rsidRPr="00193AAD">
        <w:rPr>
          <w:sz w:val="22"/>
          <w:szCs w:val="22"/>
        </w:rPr>
        <w:t xml:space="preserve"> на официальном сайте Минтруда России в разделе «Государственная гражданская служба» / «Методические материалы по вопросам развития государственной гражданской службы» / «Квалификационные </w:t>
      </w:r>
      <w:r w:rsidR="00193AAD" w:rsidRPr="00193AAD">
        <w:rPr>
          <w:sz w:val="22"/>
          <w:szCs w:val="22"/>
        </w:rPr>
        <w:t>требования для замещения должностей государственной гражданской службы» (</w:t>
      </w:r>
      <w:hyperlink r:id="rId7" w:history="1">
        <w:r w:rsidR="00193AAD" w:rsidRPr="00193AAD">
          <w:rPr>
            <w:rStyle w:val="a4"/>
            <w:sz w:val="22"/>
            <w:szCs w:val="22"/>
          </w:rPr>
          <w:t>https://mintrud.gov.ru/ministry/programms/gossluzhba/16/1</w:t>
        </w:r>
      </w:hyperlink>
      <w:r w:rsidR="00193AAD" w:rsidRPr="00193AAD">
        <w:rPr>
          <w:sz w:val="22"/>
          <w:szCs w:val="22"/>
        </w:rPr>
        <w:t>).</w:t>
      </w:r>
    </w:p>
    <w:p w:rsidR="00193AAD" w:rsidRPr="00193AAD" w:rsidRDefault="00193AAD">
      <w:pPr>
        <w:pStyle w:val="Default"/>
        <w:ind w:left="-709"/>
        <w:rPr>
          <w:sz w:val="28"/>
          <w:szCs w:val="28"/>
        </w:rPr>
      </w:pPr>
    </w:p>
    <w:sectPr w:rsidR="00193AAD" w:rsidRPr="00193AAD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FC3" w:rsidRDefault="00603FC3" w:rsidP="00A67A90">
      <w:pPr>
        <w:spacing w:after="0" w:line="240" w:lineRule="auto"/>
      </w:pPr>
      <w:r>
        <w:separator/>
      </w:r>
    </w:p>
  </w:endnote>
  <w:endnote w:type="continuationSeparator" w:id="0">
    <w:p w:rsidR="00603FC3" w:rsidRDefault="00603FC3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FC3" w:rsidRDefault="00603FC3" w:rsidP="00A67A90">
      <w:pPr>
        <w:spacing w:after="0" w:line="240" w:lineRule="auto"/>
      </w:pPr>
      <w:r>
        <w:separator/>
      </w:r>
    </w:p>
  </w:footnote>
  <w:footnote w:type="continuationSeparator" w:id="0">
    <w:p w:rsidR="00603FC3" w:rsidRDefault="00603FC3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26D32"/>
    <w:multiLevelType w:val="hybridMultilevel"/>
    <w:tmpl w:val="BEB836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53D74BB"/>
    <w:multiLevelType w:val="hybridMultilevel"/>
    <w:tmpl w:val="D2A20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77187"/>
    <w:rsid w:val="00095F4B"/>
    <w:rsid w:val="00193AAD"/>
    <w:rsid w:val="001C2E59"/>
    <w:rsid w:val="00257F41"/>
    <w:rsid w:val="002A4E5D"/>
    <w:rsid w:val="002B32E4"/>
    <w:rsid w:val="00307744"/>
    <w:rsid w:val="003300C2"/>
    <w:rsid w:val="003C0E1F"/>
    <w:rsid w:val="003C1C74"/>
    <w:rsid w:val="003E1590"/>
    <w:rsid w:val="00431CB1"/>
    <w:rsid w:val="004C5032"/>
    <w:rsid w:val="004D3355"/>
    <w:rsid w:val="004D7DF7"/>
    <w:rsid w:val="005119F8"/>
    <w:rsid w:val="005813B8"/>
    <w:rsid w:val="005C0814"/>
    <w:rsid w:val="006004E5"/>
    <w:rsid w:val="00603FC3"/>
    <w:rsid w:val="00657ECD"/>
    <w:rsid w:val="006A48B6"/>
    <w:rsid w:val="006B7732"/>
    <w:rsid w:val="00734053"/>
    <w:rsid w:val="00740C3B"/>
    <w:rsid w:val="00773E4E"/>
    <w:rsid w:val="007905ED"/>
    <w:rsid w:val="007D78A8"/>
    <w:rsid w:val="008C6ABA"/>
    <w:rsid w:val="00A67A90"/>
    <w:rsid w:val="00B00A0C"/>
    <w:rsid w:val="00B0170E"/>
    <w:rsid w:val="00BC385E"/>
    <w:rsid w:val="00C52D01"/>
    <w:rsid w:val="00D15D46"/>
    <w:rsid w:val="00DE742D"/>
    <w:rsid w:val="00E1191A"/>
    <w:rsid w:val="00E53C98"/>
    <w:rsid w:val="00E92464"/>
    <w:rsid w:val="00EE32CE"/>
    <w:rsid w:val="00F11A67"/>
    <w:rsid w:val="00F35C80"/>
    <w:rsid w:val="00FD4278"/>
    <w:rsid w:val="00FE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1">
    <w:name w:val="heading 1"/>
    <w:basedOn w:val="a"/>
    <w:next w:val="a"/>
    <w:link w:val="10"/>
    <w:uiPriority w:val="9"/>
    <w:qFormat/>
    <w:rsid w:val="00D15D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DE742D"/>
    <w:pPr>
      <w:ind w:left="720"/>
      <w:contextualSpacing/>
    </w:pPr>
  </w:style>
  <w:style w:type="paragraph" w:styleId="a7">
    <w:name w:val="footnote text"/>
    <w:basedOn w:val="a"/>
    <w:link w:val="a8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9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character" w:customStyle="1" w:styleId="a6">
    <w:name w:val="Абзац списка Знак"/>
    <w:link w:val="a5"/>
    <w:uiPriority w:val="34"/>
    <w:locked/>
    <w:rsid w:val="008C6ABA"/>
  </w:style>
  <w:style w:type="paragraph" w:styleId="ab">
    <w:name w:val="Body Text"/>
    <w:basedOn w:val="a"/>
    <w:link w:val="11"/>
    <w:rsid w:val="003C1C7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c">
    <w:name w:val="Основной текст Знак"/>
    <w:basedOn w:val="a0"/>
    <w:uiPriority w:val="99"/>
    <w:semiHidden/>
    <w:rsid w:val="003C1C74"/>
  </w:style>
  <w:style w:type="character" w:customStyle="1" w:styleId="11">
    <w:name w:val="Основной текст Знак1"/>
    <w:link w:val="ab"/>
    <w:rsid w:val="003C1C7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5D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trud.gov.ru/ministry/programms/gossluzhba/16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Татьяна Евгеньевна</cp:lastModifiedBy>
  <cp:revision>9</cp:revision>
  <cp:lastPrinted>2024-09-10T09:58:00Z</cp:lastPrinted>
  <dcterms:created xsi:type="dcterms:W3CDTF">2025-01-21T04:39:00Z</dcterms:created>
  <dcterms:modified xsi:type="dcterms:W3CDTF">2025-01-24T10:10:00Z</dcterms:modified>
</cp:coreProperties>
</file>